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F16E17">
        <w:rPr>
          <w:rFonts w:ascii="NeoSansPro-Regular" w:hAnsi="NeoSansPro-Regular" w:cs="NeoSansPro-Regular"/>
          <w:color w:val="404040"/>
          <w:sz w:val="20"/>
          <w:szCs w:val="20"/>
        </w:rPr>
        <w:t>ELIZABETH  JUÁREZ ABURTO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F16E17">
        <w:rPr>
          <w:rFonts w:ascii="NeoSansPro-Regular" w:hAnsi="NeoSansPro-Regular" w:cs="NeoSansPro-Regular"/>
          <w:color w:val="404040"/>
          <w:sz w:val="20"/>
          <w:szCs w:val="20"/>
        </w:rPr>
        <w:t>Licenciatura</w:t>
      </w:r>
      <w:r>
        <w:rPr>
          <w:rFonts w:ascii="NeoSansPro-Regular" w:hAnsi="NeoSansPro-Regular" w:cs="NeoSansPro-Regular"/>
          <w:color w:val="404040"/>
          <w:sz w:val="20"/>
          <w:szCs w:val="20"/>
        </w:rPr>
        <w:t xml:space="preserve">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F16E17">
        <w:rPr>
          <w:rFonts w:ascii="NeoSansPro-Regular" w:hAnsi="NeoSansPro-Regular" w:cs="NeoSansPro-Regular"/>
          <w:color w:val="404040"/>
          <w:sz w:val="20"/>
          <w:szCs w:val="20"/>
        </w:rPr>
        <w:t>7518493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Pr>
          <w:rFonts w:ascii="NeoSansPro-Regular" w:hAnsi="NeoSansPro-Regular" w:cs="NeoSansPro-Regular"/>
          <w:color w:val="404040"/>
          <w:sz w:val="20"/>
          <w:szCs w:val="20"/>
        </w:rPr>
        <w:t>228-8-</w:t>
      </w:r>
      <w:r w:rsidR="00F16E17">
        <w:rPr>
          <w:rFonts w:ascii="NeoSansPro-Regular" w:hAnsi="NeoSansPro-Regular" w:cs="NeoSansPro-Regular"/>
          <w:color w:val="404040"/>
          <w:sz w:val="20"/>
          <w:szCs w:val="20"/>
        </w:rPr>
        <w:t>14-72-14</w:t>
      </w:r>
    </w:p>
    <w:p w:rsidR="00F16E17"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hyperlink r:id="rId9" w:history="1">
        <w:r w:rsidR="00F16E17" w:rsidRPr="0079480F">
          <w:rPr>
            <w:rStyle w:val="Hipervnculo"/>
            <w:rFonts w:ascii="NeoSansPro-Regular" w:hAnsi="NeoSansPro-Regular" w:cs="NeoSansPro-Regular"/>
            <w:sz w:val="20"/>
            <w:szCs w:val="20"/>
          </w:rPr>
          <w:t>f1.resp.juv@gmail.com</w:t>
        </w:r>
      </w:hyperlink>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72F3508" wp14:editId="39122F4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F16E17"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2006</w:t>
      </w:r>
      <w:r w:rsidR="00AB5916">
        <w:rPr>
          <w:rFonts w:ascii="NeoSansPro-Bold" w:hAnsi="NeoSansPro-Bold" w:cs="NeoSansPro-Bold"/>
          <w:b/>
          <w:bCs/>
          <w:color w:val="404040"/>
          <w:sz w:val="20"/>
          <w:szCs w:val="20"/>
        </w:rPr>
        <w:t>-</w:t>
      </w:r>
      <w:r>
        <w:rPr>
          <w:rFonts w:ascii="NeoSansPro-Bold" w:hAnsi="NeoSansPro-Bold" w:cs="NeoSansPro-Bold"/>
          <w:b/>
          <w:bCs/>
          <w:color w:val="404040"/>
          <w:sz w:val="20"/>
          <w:szCs w:val="20"/>
        </w:rPr>
        <w:t>2010</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Universidad </w:t>
      </w:r>
      <w:r w:rsidR="00F16E17">
        <w:rPr>
          <w:rFonts w:ascii="NeoSansPro-Regular" w:hAnsi="NeoSansPro-Regular" w:cs="NeoSansPro-Regular"/>
          <w:color w:val="404040"/>
          <w:sz w:val="20"/>
          <w:szCs w:val="20"/>
        </w:rPr>
        <w:t xml:space="preserve">Veracruzana, </w:t>
      </w:r>
      <w:r>
        <w:rPr>
          <w:rFonts w:ascii="NeoSansPro-Regular" w:hAnsi="NeoSansPro-Regular" w:cs="NeoSansPro-Regular"/>
          <w:color w:val="404040"/>
          <w:sz w:val="20"/>
          <w:szCs w:val="20"/>
        </w:rPr>
        <w:t>Licenciatura en Derecho.</w:t>
      </w:r>
    </w:p>
    <w:p w:rsidR="00F16E17" w:rsidRDefault="00F16E17" w:rsidP="00F16E17">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2006</w:t>
      </w:r>
    </w:p>
    <w:p w:rsidR="00F16E17" w:rsidRPr="00355026" w:rsidRDefault="0032103F" w:rsidP="00F16E17">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M</w:t>
      </w:r>
      <w:r w:rsidR="00F16E17" w:rsidRPr="00355026">
        <w:rPr>
          <w:rFonts w:ascii="Neo Sans Pro" w:hAnsi="Neo Sans Pro" w:cs="NeoSansPro-Bold"/>
          <w:bCs/>
          <w:color w:val="404040"/>
          <w:sz w:val="20"/>
          <w:szCs w:val="20"/>
        </w:rPr>
        <w:t>esas de Discusión de Análisis de la Ley Modelo para Prevenir y Sancionar la Tortura en México.</w:t>
      </w:r>
    </w:p>
    <w:p w:rsidR="00355026" w:rsidRDefault="00F16E17" w:rsidP="00F16E17">
      <w:pPr>
        <w:autoSpaceDE w:val="0"/>
        <w:autoSpaceDN w:val="0"/>
        <w:adjustRightInd w:val="0"/>
        <w:spacing w:after="0" w:line="240" w:lineRule="auto"/>
        <w:rPr>
          <w:rFonts w:ascii="Neo Sans Pro" w:hAnsi="Neo Sans Pro" w:cs="NeoSansPro-Bold"/>
          <w:bCs/>
          <w:color w:val="404040"/>
          <w:sz w:val="20"/>
          <w:szCs w:val="20"/>
        </w:rPr>
      </w:pPr>
      <w:r w:rsidRPr="00355026">
        <w:rPr>
          <w:rFonts w:ascii="Neo Sans Pro" w:hAnsi="Neo Sans Pro" w:cs="NeoSansPro-Bold"/>
          <w:b/>
          <w:bCs/>
          <w:color w:val="404040"/>
          <w:sz w:val="20"/>
          <w:szCs w:val="20"/>
        </w:rPr>
        <w:t>2007</w:t>
      </w:r>
    </w:p>
    <w:p w:rsidR="00F16E17" w:rsidRPr="00355026" w:rsidRDefault="00F16E17" w:rsidP="00F16E17">
      <w:pPr>
        <w:autoSpaceDE w:val="0"/>
        <w:autoSpaceDN w:val="0"/>
        <w:adjustRightInd w:val="0"/>
        <w:spacing w:after="0" w:line="240" w:lineRule="auto"/>
        <w:rPr>
          <w:rFonts w:ascii="Neo Sans Pro" w:hAnsi="Neo Sans Pro" w:cs="NeoSansPro-Bold"/>
          <w:b/>
          <w:bCs/>
          <w:color w:val="404040"/>
          <w:sz w:val="20"/>
          <w:szCs w:val="20"/>
        </w:rPr>
      </w:pPr>
      <w:r w:rsidRPr="00355026">
        <w:rPr>
          <w:rFonts w:ascii="Neo Sans Pro" w:hAnsi="Neo Sans Pro" w:cs="NeoSansPro-Bold"/>
          <w:bCs/>
          <w:color w:val="404040"/>
          <w:sz w:val="20"/>
          <w:szCs w:val="20"/>
        </w:rPr>
        <w:t>VIII Congreso Nacional de Derecho Constitucional de los Estados.</w:t>
      </w:r>
    </w:p>
    <w:p w:rsidR="00355026" w:rsidRDefault="00355026" w:rsidP="00F16E17">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2008</w:t>
      </w:r>
    </w:p>
    <w:p w:rsidR="00F16E17" w:rsidRDefault="00F16E17" w:rsidP="00F16E17">
      <w:pPr>
        <w:autoSpaceDE w:val="0"/>
        <w:autoSpaceDN w:val="0"/>
        <w:adjustRightInd w:val="0"/>
        <w:spacing w:after="0" w:line="240" w:lineRule="auto"/>
        <w:rPr>
          <w:rFonts w:ascii="Neo Sans Pro" w:hAnsi="Neo Sans Pro" w:cs="NeoSansPro-Bold"/>
          <w:bCs/>
          <w:color w:val="404040"/>
          <w:sz w:val="20"/>
          <w:szCs w:val="20"/>
        </w:rPr>
      </w:pPr>
      <w:bookmarkStart w:id="0" w:name="_GoBack"/>
      <w:bookmarkEnd w:id="0"/>
      <w:r w:rsidRPr="00355026">
        <w:rPr>
          <w:rFonts w:ascii="Neo Sans Pro" w:hAnsi="Neo Sans Pro" w:cs="NeoSansPro-Bold"/>
          <w:bCs/>
          <w:color w:val="404040"/>
          <w:sz w:val="20"/>
          <w:szCs w:val="20"/>
        </w:rPr>
        <w:t>Juicios Orales, una opción en la importación de justicia.</w:t>
      </w:r>
    </w:p>
    <w:p w:rsidR="00A707F4" w:rsidRDefault="00A707F4" w:rsidP="00A707F4">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2014</w:t>
      </w:r>
    </w:p>
    <w:p w:rsidR="00A707F4" w:rsidRDefault="00A707F4" w:rsidP="00A707F4">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Proceso Penal Acusatorio</w:t>
      </w:r>
    </w:p>
    <w:p w:rsidR="00A707F4" w:rsidRPr="00A707F4" w:rsidRDefault="00A707F4" w:rsidP="00A707F4">
      <w:pPr>
        <w:autoSpaceDE w:val="0"/>
        <w:autoSpaceDN w:val="0"/>
        <w:adjustRightInd w:val="0"/>
        <w:spacing w:after="0" w:line="240" w:lineRule="auto"/>
        <w:rPr>
          <w:rFonts w:ascii="Neo Sans Pro" w:hAnsi="Neo Sans Pro" w:cs="NeoSansPro-Bold"/>
          <w:b/>
          <w:bCs/>
          <w:color w:val="404040"/>
          <w:sz w:val="20"/>
          <w:szCs w:val="20"/>
        </w:rPr>
      </w:pPr>
      <w:r w:rsidRPr="00A707F4">
        <w:rPr>
          <w:rFonts w:ascii="Neo Sans Pro" w:hAnsi="Neo Sans Pro" w:cs="NeoSansPro-Bold"/>
          <w:b/>
          <w:bCs/>
          <w:color w:val="404040"/>
          <w:sz w:val="20"/>
          <w:szCs w:val="20"/>
        </w:rPr>
        <w:t>2014</w:t>
      </w:r>
    </w:p>
    <w:p w:rsidR="00A707F4" w:rsidRDefault="0032103F" w:rsidP="00A707F4">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Teoría</w:t>
      </w:r>
      <w:r w:rsidR="00A707F4">
        <w:rPr>
          <w:rFonts w:ascii="Neo Sans Pro" w:hAnsi="Neo Sans Pro" w:cs="NeoSansPro-Bold"/>
          <w:bCs/>
          <w:color w:val="404040"/>
          <w:sz w:val="20"/>
          <w:szCs w:val="20"/>
        </w:rPr>
        <w:t xml:space="preserve"> del Delito</w:t>
      </w:r>
    </w:p>
    <w:p w:rsidR="00A707F4" w:rsidRPr="00A707F4" w:rsidRDefault="00A707F4" w:rsidP="00A707F4">
      <w:pPr>
        <w:autoSpaceDE w:val="0"/>
        <w:autoSpaceDN w:val="0"/>
        <w:adjustRightInd w:val="0"/>
        <w:spacing w:after="0" w:line="240" w:lineRule="auto"/>
        <w:rPr>
          <w:rFonts w:ascii="Neo Sans Pro" w:hAnsi="Neo Sans Pro" w:cs="NeoSansPro-Bold"/>
          <w:b/>
          <w:bCs/>
          <w:color w:val="404040"/>
          <w:sz w:val="20"/>
          <w:szCs w:val="20"/>
        </w:rPr>
      </w:pPr>
      <w:r w:rsidRPr="00A707F4">
        <w:rPr>
          <w:rFonts w:ascii="Neo Sans Pro" w:hAnsi="Neo Sans Pro" w:cs="NeoSansPro-Bold"/>
          <w:b/>
          <w:bCs/>
          <w:color w:val="404040"/>
          <w:sz w:val="20"/>
          <w:szCs w:val="20"/>
        </w:rPr>
        <w:t>2014</w:t>
      </w:r>
    </w:p>
    <w:p w:rsidR="00A707F4" w:rsidRPr="00A707F4" w:rsidRDefault="00A707F4" w:rsidP="00A707F4">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Proceso penal acusatorio</w:t>
      </w:r>
    </w:p>
    <w:p w:rsidR="0032103F" w:rsidRDefault="0032103F" w:rsidP="00A707F4">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2014</w:t>
      </w:r>
    </w:p>
    <w:p w:rsidR="0032103F" w:rsidRPr="0032103F" w:rsidRDefault="0032103F" w:rsidP="00A707F4">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Curso-Taller Sistema Procesal Acusatorio y Oral</w:t>
      </w:r>
    </w:p>
    <w:p w:rsidR="00A707F4" w:rsidRDefault="00A707F4" w:rsidP="00A707F4">
      <w:pPr>
        <w:autoSpaceDE w:val="0"/>
        <w:autoSpaceDN w:val="0"/>
        <w:adjustRightInd w:val="0"/>
        <w:spacing w:after="0" w:line="240" w:lineRule="auto"/>
        <w:rPr>
          <w:rFonts w:ascii="Neo Sans Pro" w:hAnsi="Neo Sans Pro" w:cs="NeoSansPro-Bold"/>
          <w:b/>
          <w:bCs/>
          <w:color w:val="404040"/>
          <w:sz w:val="20"/>
          <w:szCs w:val="20"/>
        </w:rPr>
      </w:pPr>
      <w:r w:rsidRPr="00020180">
        <w:rPr>
          <w:rFonts w:ascii="Neo Sans Pro" w:hAnsi="Neo Sans Pro" w:cs="NeoSansPro-Bold"/>
          <w:b/>
          <w:bCs/>
          <w:color w:val="404040"/>
          <w:sz w:val="20"/>
          <w:szCs w:val="20"/>
        </w:rPr>
        <w:t>2015</w:t>
      </w:r>
    </w:p>
    <w:p w:rsidR="00A707F4" w:rsidRPr="00A707F4" w:rsidRDefault="00A707F4" w:rsidP="00A707F4">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 xml:space="preserve">El impacto de la reforma Constitucional en Materia de Derechos Humanos en la Procuración de Justicia </w:t>
      </w:r>
    </w:p>
    <w:p w:rsidR="00A707F4" w:rsidRPr="00020180" w:rsidRDefault="00A707F4" w:rsidP="00A707F4">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2015</w:t>
      </w:r>
    </w:p>
    <w:p w:rsidR="00A707F4" w:rsidRPr="00020180" w:rsidRDefault="00A707F4" w:rsidP="00A707F4">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 xml:space="preserve">Curso en línea sobre el nuevo sistema  de Justicia Penal que se encuentra en la Plataforma  Educativa de la Secretaria Técnica  del Consejo de Coordinación para la implementación del Sistema de Justicia Penal (SETEC) </w:t>
      </w:r>
    </w:p>
    <w:p w:rsidR="00A707F4" w:rsidRDefault="00A707F4" w:rsidP="00F16E17">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2015</w:t>
      </w:r>
    </w:p>
    <w:p w:rsidR="00A707F4" w:rsidRPr="00A707F4" w:rsidRDefault="00A707F4" w:rsidP="00F16E17">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El juicio Oral en Veracruz: una nueva forma de hacer justicia.</w:t>
      </w:r>
    </w:p>
    <w:p w:rsidR="00355026" w:rsidRDefault="00355026" w:rsidP="00F16E17">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2016</w:t>
      </w:r>
    </w:p>
    <w:p w:rsidR="00355026" w:rsidRDefault="00355026" w:rsidP="00F16E17">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Taller de determinaciones Ministeriales y Control Judicial</w:t>
      </w:r>
      <w:r w:rsidR="00154141">
        <w:rPr>
          <w:rFonts w:ascii="Neo Sans Pro" w:hAnsi="Neo Sans Pro" w:cs="NeoSansPro-Bold"/>
          <w:bCs/>
          <w:color w:val="404040"/>
          <w:sz w:val="20"/>
          <w:szCs w:val="20"/>
        </w:rPr>
        <w:t xml:space="preserve"> de Actos de Investigación</w:t>
      </w:r>
      <w:r w:rsidR="00996641">
        <w:rPr>
          <w:rFonts w:ascii="Neo Sans Pro" w:hAnsi="Neo Sans Pro" w:cs="NeoSansPro-Bold"/>
          <w:bCs/>
          <w:color w:val="404040"/>
          <w:sz w:val="20"/>
          <w:szCs w:val="20"/>
        </w:rPr>
        <w:t>.</w:t>
      </w:r>
    </w:p>
    <w:p w:rsidR="00996641" w:rsidRPr="00996641" w:rsidRDefault="00996641" w:rsidP="00F16E17">
      <w:pPr>
        <w:autoSpaceDE w:val="0"/>
        <w:autoSpaceDN w:val="0"/>
        <w:adjustRightInd w:val="0"/>
        <w:spacing w:after="0" w:line="240" w:lineRule="auto"/>
        <w:rPr>
          <w:rFonts w:ascii="Neo Sans Pro" w:hAnsi="Neo Sans Pro" w:cs="NeoSansPro-Bold"/>
          <w:b/>
          <w:bCs/>
          <w:color w:val="404040"/>
          <w:sz w:val="20"/>
          <w:szCs w:val="20"/>
        </w:rPr>
      </w:pPr>
      <w:r w:rsidRPr="00996641">
        <w:rPr>
          <w:rFonts w:ascii="Neo Sans Pro" w:hAnsi="Neo Sans Pro" w:cs="NeoSansPro-Bold"/>
          <w:b/>
          <w:bCs/>
          <w:color w:val="404040"/>
          <w:sz w:val="20"/>
          <w:szCs w:val="20"/>
        </w:rPr>
        <w:t>2017</w:t>
      </w:r>
    </w:p>
    <w:p w:rsidR="00996641" w:rsidRDefault="00996641" w:rsidP="00F16E17">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Aspectos Generales de Derechos Humanos</w:t>
      </w:r>
    </w:p>
    <w:p w:rsidR="00996641" w:rsidRPr="00996641" w:rsidRDefault="00996641" w:rsidP="00F16E17">
      <w:pPr>
        <w:autoSpaceDE w:val="0"/>
        <w:autoSpaceDN w:val="0"/>
        <w:adjustRightInd w:val="0"/>
        <w:spacing w:after="0" w:line="240" w:lineRule="auto"/>
        <w:rPr>
          <w:rFonts w:ascii="Neo Sans Pro" w:hAnsi="Neo Sans Pro" w:cs="NeoSansPro-Bold"/>
          <w:b/>
          <w:bCs/>
          <w:color w:val="404040"/>
          <w:sz w:val="20"/>
          <w:szCs w:val="20"/>
        </w:rPr>
      </w:pPr>
      <w:r w:rsidRPr="00996641">
        <w:rPr>
          <w:rFonts w:ascii="Neo Sans Pro" w:hAnsi="Neo Sans Pro" w:cs="NeoSansPro-Bold"/>
          <w:b/>
          <w:bCs/>
          <w:color w:val="404040"/>
          <w:sz w:val="20"/>
          <w:szCs w:val="20"/>
        </w:rPr>
        <w:t>2017</w:t>
      </w:r>
    </w:p>
    <w:p w:rsidR="00996641" w:rsidRDefault="00996641" w:rsidP="00F16E17">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 xml:space="preserve">Los Derechos Humanos en los Juicios Orales, impartida por el Dr. Miguel </w:t>
      </w:r>
      <w:proofErr w:type="spellStart"/>
      <w:r>
        <w:rPr>
          <w:rFonts w:ascii="Neo Sans Pro" w:hAnsi="Neo Sans Pro" w:cs="NeoSansPro-Bold"/>
          <w:bCs/>
          <w:color w:val="404040"/>
          <w:sz w:val="20"/>
          <w:szCs w:val="20"/>
        </w:rPr>
        <w:t>Carbonnell</w:t>
      </w:r>
      <w:proofErr w:type="spellEnd"/>
      <w:r>
        <w:rPr>
          <w:rFonts w:ascii="Neo Sans Pro" w:hAnsi="Neo Sans Pro" w:cs="NeoSansPro-Bold"/>
          <w:bCs/>
          <w:color w:val="404040"/>
          <w:sz w:val="20"/>
          <w:szCs w:val="20"/>
        </w:rPr>
        <w:t xml:space="preserve">. </w:t>
      </w:r>
    </w:p>
    <w:p w:rsidR="00020180" w:rsidRPr="00355026" w:rsidRDefault="00020180" w:rsidP="00F16E17">
      <w:pPr>
        <w:autoSpaceDE w:val="0"/>
        <w:autoSpaceDN w:val="0"/>
        <w:adjustRightInd w:val="0"/>
        <w:spacing w:after="0" w:line="240" w:lineRule="auto"/>
        <w:rPr>
          <w:rFonts w:ascii="Neo Sans Pro" w:hAnsi="Neo Sans Pro" w:cs="NeoSansPro-Bold"/>
          <w:bCs/>
          <w:color w:val="404040"/>
          <w:sz w:val="20"/>
          <w:szCs w:val="20"/>
        </w:rPr>
      </w:pPr>
    </w:p>
    <w:p w:rsidR="00AB5916" w:rsidRDefault="0035502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20162016</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996641" w:rsidRDefault="00996641" w:rsidP="00996641">
      <w:pPr>
        <w:autoSpaceDE w:val="0"/>
        <w:autoSpaceDN w:val="0"/>
        <w:adjustRightInd w:val="0"/>
        <w:spacing w:after="0" w:line="240" w:lineRule="auto"/>
        <w:rPr>
          <w:rFonts w:ascii="Neo Sans Pro" w:hAnsi="Neo Sans Pro" w:cs="NeoSansPro-Bold"/>
          <w:b/>
          <w:bCs/>
          <w:color w:val="404040"/>
          <w:sz w:val="20"/>
          <w:szCs w:val="20"/>
        </w:rPr>
      </w:pPr>
      <w:r w:rsidRPr="00996641">
        <w:rPr>
          <w:rFonts w:ascii="Neo Sans Pro" w:hAnsi="Neo Sans Pro" w:cs="NeoSansPro-Bold"/>
          <w:b/>
          <w:bCs/>
          <w:color w:val="404040"/>
          <w:sz w:val="20"/>
          <w:szCs w:val="20"/>
        </w:rPr>
        <w:t>Marzo 2011 – Abril 2012</w:t>
      </w:r>
    </w:p>
    <w:p w:rsidR="00996641" w:rsidRPr="00996641" w:rsidRDefault="00996641" w:rsidP="00996641">
      <w:pPr>
        <w:autoSpaceDE w:val="0"/>
        <w:autoSpaceDN w:val="0"/>
        <w:adjustRightInd w:val="0"/>
        <w:spacing w:after="0" w:line="240" w:lineRule="auto"/>
        <w:rPr>
          <w:rFonts w:ascii="Neo Sans Pro" w:hAnsi="Neo Sans Pro" w:cs="NeoSansPro-Bold"/>
          <w:bCs/>
          <w:color w:val="404040"/>
          <w:sz w:val="20"/>
          <w:szCs w:val="20"/>
        </w:rPr>
      </w:pPr>
      <w:r w:rsidRPr="00996641">
        <w:rPr>
          <w:rFonts w:ascii="Neo Sans Pro" w:hAnsi="Neo Sans Pro" w:cs="NeoSansPro-Bold"/>
          <w:bCs/>
          <w:color w:val="404040"/>
          <w:sz w:val="20"/>
          <w:szCs w:val="20"/>
        </w:rPr>
        <w:lastRenderedPageBreak/>
        <w:t>Auxiliar Administrativo en la Agencia del Ministerio Público Municipal de Banderilla, Veracruz.</w:t>
      </w:r>
    </w:p>
    <w:p w:rsidR="00996641" w:rsidRPr="00996641" w:rsidRDefault="00996641" w:rsidP="00996641">
      <w:pPr>
        <w:autoSpaceDE w:val="0"/>
        <w:autoSpaceDN w:val="0"/>
        <w:adjustRightInd w:val="0"/>
        <w:spacing w:after="0" w:line="240" w:lineRule="auto"/>
        <w:rPr>
          <w:rFonts w:ascii="Neo Sans Pro" w:hAnsi="Neo Sans Pro" w:cs="NeoSansPro-Bold"/>
          <w:b/>
          <w:bCs/>
          <w:color w:val="404040"/>
          <w:sz w:val="20"/>
          <w:szCs w:val="20"/>
        </w:rPr>
      </w:pPr>
    </w:p>
    <w:p w:rsidR="00996641" w:rsidRDefault="00996641" w:rsidP="00996641">
      <w:pPr>
        <w:autoSpaceDE w:val="0"/>
        <w:autoSpaceDN w:val="0"/>
        <w:adjustRightInd w:val="0"/>
        <w:spacing w:after="0" w:line="240" w:lineRule="auto"/>
        <w:rPr>
          <w:rFonts w:ascii="Neo Sans Pro" w:hAnsi="Neo Sans Pro" w:cs="NeoSansPro-Bold"/>
          <w:b/>
          <w:bCs/>
          <w:color w:val="404040"/>
          <w:sz w:val="20"/>
          <w:szCs w:val="20"/>
        </w:rPr>
      </w:pPr>
      <w:r w:rsidRPr="00996641">
        <w:rPr>
          <w:rFonts w:ascii="Neo Sans Pro" w:hAnsi="Neo Sans Pro" w:cs="NeoSansPro-Bold"/>
          <w:b/>
          <w:bCs/>
          <w:color w:val="404040"/>
          <w:sz w:val="20"/>
          <w:szCs w:val="20"/>
        </w:rPr>
        <w:t xml:space="preserve">Abril 2012 – </w:t>
      </w:r>
      <w:r>
        <w:rPr>
          <w:rFonts w:ascii="Neo Sans Pro" w:hAnsi="Neo Sans Pro" w:cs="NeoSansPro-Bold"/>
          <w:b/>
          <w:bCs/>
          <w:color w:val="404040"/>
          <w:sz w:val="20"/>
          <w:szCs w:val="20"/>
        </w:rPr>
        <w:t xml:space="preserve"> JULIO 2014</w:t>
      </w:r>
    </w:p>
    <w:p w:rsidR="00AB5916" w:rsidRDefault="00996641" w:rsidP="00996641">
      <w:pPr>
        <w:autoSpaceDE w:val="0"/>
        <w:autoSpaceDN w:val="0"/>
        <w:adjustRightInd w:val="0"/>
        <w:spacing w:after="0" w:line="240" w:lineRule="auto"/>
        <w:rPr>
          <w:rFonts w:ascii="Neo Sans Pro" w:hAnsi="Neo Sans Pro" w:cs="NeoSansPro-Bold"/>
          <w:bCs/>
          <w:color w:val="404040"/>
          <w:sz w:val="20"/>
          <w:szCs w:val="20"/>
        </w:rPr>
      </w:pPr>
      <w:r w:rsidRPr="00996641">
        <w:rPr>
          <w:rFonts w:ascii="Neo Sans Pro" w:hAnsi="Neo Sans Pro" w:cs="NeoSansPro-Bold"/>
          <w:bCs/>
          <w:color w:val="404040"/>
          <w:sz w:val="20"/>
          <w:szCs w:val="20"/>
        </w:rPr>
        <w:t>Oficial Secretaria Habilitada en la Agencia del Ministerio Público Municipal de Banderilla, Veracruz.</w:t>
      </w:r>
    </w:p>
    <w:p w:rsidR="00996641" w:rsidRDefault="00996641" w:rsidP="00996641">
      <w:pPr>
        <w:autoSpaceDE w:val="0"/>
        <w:autoSpaceDN w:val="0"/>
        <w:adjustRightInd w:val="0"/>
        <w:spacing w:after="0" w:line="240" w:lineRule="auto"/>
        <w:rPr>
          <w:rFonts w:ascii="Neo Sans Pro" w:hAnsi="Neo Sans Pro" w:cs="NeoSansPro-Bold"/>
          <w:bCs/>
          <w:color w:val="404040"/>
          <w:sz w:val="20"/>
          <w:szCs w:val="20"/>
        </w:rPr>
      </w:pPr>
    </w:p>
    <w:p w:rsidR="00996641" w:rsidRPr="00996641" w:rsidRDefault="00996641" w:rsidP="00996641">
      <w:pPr>
        <w:autoSpaceDE w:val="0"/>
        <w:autoSpaceDN w:val="0"/>
        <w:adjustRightInd w:val="0"/>
        <w:spacing w:after="0" w:line="240" w:lineRule="auto"/>
        <w:rPr>
          <w:rFonts w:ascii="Neo Sans Pro" w:hAnsi="Neo Sans Pro" w:cs="NeoSansPro-Bold"/>
          <w:b/>
          <w:bCs/>
          <w:color w:val="404040"/>
          <w:sz w:val="20"/>
          <w:szCs w:val="20"/>
        </w:rPr>
      </w:pPr>
      <w:r w:rsidRPr="00996641">
        <w:rPr>
          <w:rFonts w:ascii="Neo Sans Pro" w:hAnsi="Neo Sans Pro" w:cs="NeoSansPro-Bold"/>
          <w:b/>
          <w:bCs/>
          <w:color w:val="404040"/>
          <w:sz w:val="20"/>
          <w:szCs w:val="20"/>
        </w:rPr>
        <w:t>JULIO 2014 – JUNIO 2015</w:t>
      </w:r>
    </w:p>
    <w:p w:rsidR="00996641" w:rsidRDefault="00996641" w:rsidP="00996641">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Agente del Ministerio Público Municipal de Alto Lucero, Veracruz.</w:t>
      </w:r>
    </w:p>
    <w:p w:rsidR="00996641" w:rsidRDefault="00996641" w:rsidP="00996641">
      <w:pPr>
        <w:autoSpaceDE w:val="0"/>
        <w:autoSpaceDN w:val="0"/>
        <w:adjustRightInd w:val="0"/>
        <w:spacing w:after="0" w:line="240" w:lineRule="auto"/>
        <w:rPr>
          <w:rFonts w:ascii="Neo Sans Pro" w:hAnsi="Neo Sans Pro" w:cs="NeoSansPro-Bold"/>
          <w:bCs/>
          <w:color w:val="404040"/>
          <w:sz w:val="20"/>
          <w:szCs w:val="20"/>
        </w:rPr>
      </w:pPr>
    </w:p>
    <w:p w:rsidR="00996641" w:rsidRPr="00F64708" w:rsidRDefault="00996641" w:rsidP="00996641">
      <w:pPr>
        <w:autoSpaceDE w:val="0"/>
        <w:autoSpaceDN w:val="0"/>
        <w:adjustRightInd w:val="0"/>
        <w:spacing w:after="0" w:line="240" w:lineRule="auto"/>
        <w:rPr>
          <w:rFonts w:ascii="Neo Sans Pro" w:hAnsi="Neo Sans Pro" w:cs="NeoSansPro-Bold"/>
          <w:b/>
          <w:bCs/>
          <w:color w:val="404040"/>
          <w:sz w:val="20"/>
          <w:szCs w:val="20"/>
        </w:rPr>
      </w:pPr>
      <w:r w:rsidRPr="00F64708">
        <w:rPr>
          <w:rFonts w:ascii="Neo Sans Pro" w:hAnsi="Neo Sans Pro" w:cs="NeoSansPro-Bold"/>
          <w:b/>
          <w:bCs/>
          <w:color w:val="404040"/>
          <w:sz w:val="20"/>
          <w:szCs w:val="20"/>
        </w:rPr>
        <w:t xml:space="preserve">JUNIO 2015 – A LA FECHA </w:t>
      </w:r>
    </w:p>
    <w:p w:rsidR="00996641" w:rsidRDefault="00996641" w:rsidP="00996641">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 xml:space="preserve">Encargada de la Fiscalía 1ª </w:t>
      </w:r>
      <w:r w:rsidR="00F64708">
        <w:rPr>
          <w:rFonts w:ascii="Neo Sans Pro" w:hAnsi="Neo Sans Pro" w:cs="NeoSansPro-Bold"/>
          <w:bCs/>
          <w:color w:val="404040"/>
          <w:sz w:val="20"/>
          <w:szCs w:val="20"/>
        </w:rPr>
        <w:t xml:space="preserve">Especializada en Responsabilidad Juvenil y de Conciliación adscrita al distrito XI, Xalapa, Veracruz.  </w:t>
      </w:r>
      <w:r>
        <w:rPr>
          <w:rFonts w:ascii="Neo Sans Pro" w:hAnsi="Neo Sans Pro" w:cs="NeoSansPro-Bold"/>
          <w:bCs/>
          <w:color w:val="404040"/>
          <w:sz w:val="20"/>
          <w:szCs w:val="20"/>
        </w:rPr>
        <w:t xml:space="preserve"> </w:t>
      </w:r>
    </w:p>
    <w:p w:rsidR="00996641" w:rsidRDefault="00996641" w:rsidP="00996641">
      <w:pPr>
        <w:autoSpaceDE w:val="0"/>
        <w:autoSpaceDN w:val="0"/>
        <w:adjustRightInd w:val="0"/>
        <w:spacing w:after="0" w:line="240" w:lineRule="auto"/>
        <w:rPr>
          <w:rFonts w:ascii="Neo Sans Pro" w:hAnsi="Neo Sans Pro" w:cs="NeoSansPro-Bold"/>
          <w:bCs/>
          <w:color w:val="FFFFFF"/>
          <w:sz w:val="24"/>
          <w:szCs w:val="24"/>
        </w:rPr>
      </w:pPr>
    </w:p>
    <w:p w:rsidR="00F64708" w:rsidRPr="00F64708" w:rsidRDefault="00F64708" w:rsidP="00F64708">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FEBRERO 2017</w:t>
      </w:r>
      <w:r w:rsidRPr="00F64708">
        <w:rPr>
          <w:rFonts w:ascii="Neo Sans Pro" w:hAnsi="Neo Sans Pro" w:cs="NeoSansPro-Bold"/>
          <w:b/>
          <w:bCs/>
          <w:color w:val="404040"/>
          <w:sz w:val="20"/>
          <w:szCs w:val="20"/>
        </w:rPr>
        <w:t xml:space="preserve"> – A LA FECHA </w:t>
      </w:r>
    </w:p>
    <w:p w:rsidR="00F64708" w:rsidRDefault="00F64708" w:rsidP="00F64708">
      <w:pPr>
        <w:autoSpaceDE w:val="0"/>
        <w:autoSpaceDN w:val="0"/>
        <w:adjustRightInd w:val="0"/>
        <w:spacing w:after="0" w:line="240" w:lineRule="auto"/>
        <w:rPr>
          <w:rFonts w:ascii="Neo Sans Pro" w:hAnsi="Neo Sans Pro" w:cs="NeoSansPro-Bold"/>
          <w:bCs/>
          <w:color w:val="404040"/>
          <w:sz w:val="20"/>
          <w:szCs w:val="20"/>
        </w:rPr>
      </w:pPr>
      <w:r>
        <w:rPr>
          <w:rFonts w:ascii="Neo Sans Pro" w:hAnsi="Neo Sans Pro" w:cs="NeoSansPro-Bold"/>
          <w:bCs/>
          <w:color w:val="404040"/>
          <w:sz w:val="20"/>
          <w:szCs w:val="20"/>
        </w:rPr>
        <w:t>Encargada de la Fiscalía 1ª Especializada en Responsabilidad Juvenil y de Conciliación adscrita al distrito X</w:t>
      </w:r>
      <w:r>
        <w:rPr>
          <w:rFonts w:ascii="Neo Sans Pro" w:hAnsi="Neo Sans Pro" w:cs="NeoSansPro-Bold"/>
          <w:bCs/>
          <w:color w:val="404040"/>
          <w:sz w:val="20"/>
          <w:szCs w:val="20"/>
        </w:rPr>
        <w:t>I</w:t>
      </w:r>
      <w:r>
        <w:rPr>
          <w:rFonts w:ascii="Neo Sans Pro" w:hAnsi="Neo Sans Pro" w:cs="NeoSansPro-Bold"/>
          <w:bCs/>
          <w:color w:val="404040"/>
          <w:sz w:val="20"/>
          <w:szCs w:val="20"/>
        </w:rPr>
        <w:t xml:space="preserve">I, </w:t>
      </w:r>
      <w:r>
        <w:rPr>
          <w:rFonts w:ascii="Neo Sans Pro" w:hAnsi="Neo Sans Pro" w:cs="NeoSansPro-Bold"/>
          <w:bCs/>
          <w:color w:val="404040"/>
          <w:sz w:val="20"/>
          <w:szCs w:val="20"/>
        </w:rPr>
        <w:t>Coatepec</w:t>
      </w:r>
      <w:r>
        <w:rPr>
          <w:rFonts w:ascii="Neo Sans Pro" w:hAnsi="Neo Sans Pro" w:cs="NeoSansPro-Bold"/>
          <w:bCs/>
          <w:color w:val="404040"/>
          <w:sz w:val="20"/>
          <w:szCs w:val="20"/>
        </w:rPr>
        <w:t xml:space="preserve">, Veracruz.   </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588" cy="259081"/>
                    </a:xfrm>
                    <a:prstGeom prst="rect">
                      <a:avLst/>
                    </a:prstGeom>
                  </pic:spPr>
                </pic:pic>
              </a:graphicData>
            </a:graphic>
          </wp:inline>
        </w:drawing>
      </w:r>
      <w:proofErr w:type="spellStart"/>
      <w:r>
        <w:rPr>
          <w:rFonts w:ascii="NeoSansPro-Bold" w:hAnsi="NeoSansPro-Bold" w:cs="NeoSansPro-Bold"/>
          <w:b/>
          <w:bCs/>
          <w:color w:val="FFFFFF"/>
          <w:sz w:val="24"/>
          <w:szCs w:val="24"/>
        </w:rPr>
        <w:t>Aréas</w:t>
      </w:r>
      <w:proofErr w:type="spellEnd"/>
      <w:r>
        <w:rPr>
          <w:rFonts w:ascii="NeoSansPro-Bold" w:hAnsi="NeoSansPro-Bold" w:cs="NeoSansPro-Bold"/>
          <w:b/>
          <w:bCs/>
          <w:color w:val="FFFFFF"/>
          <w:sz w:val="24"/>
          <w:szCs w:val="24"/>
        </w:rPr>
        <w:t xml:space="preserve">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AB1A78" w:rsidRDefault="00BE5CB0" w:rsidP="00AB5916">
      <w:pPr>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Derecho Penal                                                                                                                    Derecho Internacional  </w:t>
      </w:r>
      <w:r w:rsidR="00AB1A78">
        <w:rPr>
          <w:rFonts w:ascii="NeoSansPro-Regular" w:hAnsi="NeoSansPro-Regular" w:cs="NeoSansPro-Regular"/>
          <w:color w:val="404040"/>
          <w:sz w:val="20"/>
          <w:szCs w:val="20"/>
        </w:rPr>
        <w:t xml:space="preserve">                                                                                                         Derecho Ambiental </w:t>
      </w:r>
      <w:r w:rsidR="006567AB">
        <w:rPr>
          <w:rFonts w:ascii="NeoSansPro-Regular" w:hAnsi="NeoSansPro-Regular" w:cs="NeoSansPro-Regular"/>
          <w:color w:val="404040"/>
          <w:sz w:val="20"/>
          <w:szCs w:val="20"/>
        </w:rPr>
        <w:t xml:space="preserve">                                                                                                    Derechos Humanos</w:t>
      </w:r>
      <w:r w:rsidR="00AB1A78">
        <w:rPr>
          <w:rFonts w:ascii="NeoSansPro-Regular" w:hAnsi="NeoSansPro-Regular" w:cs="NeoSansPro-Regular"/>
          <w:color w:val="404040"/>
          <w:sz w:val="20"/>
          <w:szCs w:val="20"/>
        </w:rPr>
        <w:t xml:space="preserve"> </w:t>
      </w:r>
    </w:p>
    <w:p w:rsidR="006567AB" w:rsidRDefault="006567AB" w:rsidP="00AB5916">
      <w:pPr>
        <w:rPr>
          <w:rFonts w:ascii="NeoSansPro-Regular" w:hAnsi="NeoSansPro-Regular" w:cs="NeoSansPro-Regular"/>
          <w:color w:val="404040"/>
          <w:sz w:val="20"/>
          <w:szCs w:val="20"/>
        </w:rPr>
      </w:pPr>
    </w:p>
    <w:p w:rsidR="00BE5CB0" w:rsidRDefault="00BE5CB0" w:rsidP="00AB5916">
      <w:pPr>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             </w:t>
      </w:r>
    </w:p>
    <w:p w:rsidR="00BE5CB0" w:rsidRDefault="00BE5CB0" w:rsidP="00AB5916">
      <w:pPr>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 </w:t>
      </w:r>
    </w:p>
    <w:p w:rsidR="00BE5CB0" w:rsidRDefault="00BE5CB0" w:rsidP="00AB5916">
      <w:pPr>
        <w:rPr>
          <w:rFonts w:ascii="NeoSansPro-Regular" w:hAnsi="NeoSansPro-Regular" w:cs="NeoSansPro-Regular"/>
          <w:color w:val="404040"/>
          <w:sz w:val="20"/>
          <w:szCs w:val="20"/>
        </w:rPr>
      </w:pPr>
    </w:p>
    <w:p w:rsidR="00BE5CB0" w:rsidRDefault="00BE5CB0" w:rsidP="00AB5916">
      <w:pPr>
        <w:rPr>
          <w:rFonts w:ascii="NeoSansPro-Regular" w:hAnsi="NeoSansPro-Regular" w:cs="NeoSansPro-Regular"/>
          <w:color w:val="404040"/>
          <w:sz w:val="20"/>
          <w:szCs w:val="20"/>
        </w:rPr>
      </w:pPr>
    </w:p>
    <w:p w:rsidR="00BE5CB0" w:rsidRDefault="00BE5CB0" w:rsidP="00AB5916">
      <w:pPr>
        <w:rPr>
          <w:rFonts w:ascii="NeoSansPro-Regular" w:hAnsi="NeoSansPro-Regular" w:cs="NeoSansPro-Regular"/>
          <w:color w:val="404040"/>
          <w:sz w:val="20"/>
          <w:szCs w:val="20"/>
        </w:rPr>
      </w:pPr>
    </w:p>
    <w:p w:rsidR="00BE5CB0" w:rsidRDefault="00BE5CB0" w:rsidP="00AB5916"/>
    <w:sectPr w:rsidR="00BE5CB0" w:rsidSect="005A32B3">
      <w:headerReference w:type="default" r:id="rId13"/>
      <w:footerReference w:type="default" r:id="rId14"/>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99" w:rsidRDefault="00716799" w:rsidP="00AB5916">
      <w:pPr>
        <w:spacing w:after="0" w:line="240" w:lineRule="auto"/>
      </w:pPr>
      <w:r>
        <w:separator/>
      </w:r>
    </w:p>
  </w:endnote>
  <w:endnote w:type="continuationSeparator" w:id="0">
    <w:p w:rsidR="00716799" w:rsidRDefault="00716799"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0000000000000000000"/>
    <w:charset w:val="00"/>
    <w:family w:val="swiss"/>
    <w:notTrueType/>
    <w:pitch w:val="default"/>
    <w:sig w:usb0="00000003" w:usb1="00000000" w:usb2="00000000" w:usb3="00000000" w:csb0="00000001" w:csb1="00000000"/>
  </w:font>
  <w:font w:name="NeoSansPro-Regular">
    <w:panose1 w:val="00000000000000000000"/>
    <w:charset w:val="00"/>
    <w:family w:val="swiss"/>
    <w:notTrueType/>
    <w:pitch w:val="default"/>
    <w:sig w:usb0="00000003" w:usb1="00000000" w:usb2="00000000" w:usb3="00000000" w:csb0="00000001" w:csb1="00000000"/>
  </w:font>
  <w:font w:name="Neo Sans Pro">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16" w:rsidRDefault="00AB5916">
    <w:pPr>
      <w:pStyle w:val="Piedepgina"/>
    </w:pPr>
    <w:r>
      <w:rPr>
        <w:noProof/>
        <w:lang w:eastAsia="es-MX"/>
      </w:rPr>
      <w:drawing>
        <wp:anchor distT="0" distB="0" distL="114300" distR="114300" simplePos="0" relativeHeight="251659264" behindDoc="1" locked="0" layoutInCell="1" allowOverlap="1" wp14:anchorId="0B440606" wp14:editId="4BA7C4A8">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445" cy="258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99" w:rsidRDefault="00716799" w:rsidP="00AB5916">
      <w:pPr>
        <w:spacing w:after="0" w:line="240" w:lineRule="auto"/>
      </w:pPr>
      <w:r>
        <w:separator/>
      </w:r>
    </w:p>
  </w:footnote>
  <w:footnote w:type="continuationSeparator" w:id="0">
    <w:p w:rsidR="00716799" w:rsidRDefault="00716799"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16" w:rsidRDefault="00AB5916">
    <w:pPr>
      <w:pStyle w:val="Encabezado"/>
    </w:pPr>
    <w:r>
      <w:rPr>
        <w:noProof/>
        <w:lang w:eastAsia="es-MX"/>
      </w:rPr>
      <w:drawing>
        <wp:anchor distT="0" distB="0" distL="114300" distR="114300" simplePos="0" relativeHeight="251658240" behindDoc="1" locked="0" layoutInCell="1" allowOverlap="1" wp14:anchorId="0AD8EA9B" wp14:editId="3EACEE70">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1671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16"/>
    <w:rsid w:val="00020180"/>
    <w:rsid w:val="00035E4E"/>
    <w:rsid w:val="0005169D"/>
    <w:rsid w:val="00076A27"/>
    <w:rsid w:val="000D5363"/>
    <w:rsid w:val="000E2580"/>
    <w:rsid w:val="00154141"/>
    <w:rsid w:val="00196774"/>
    <w:rsid w:val="00304E91"/>
    <w:rsid w:val="0032103F"/>
    <w:rsid w:val="00355026"/>
    <w:rsid w:val="00462C41"/>
    <w:rsid w:val="004A1170"/>
    <w:rsid w:val="004A1643"/>
    <w:rsid w:val="004B2D6E"/>
    <w:rsid w:val="004E4FFA"/>
    <w:rsid w:val="005502F5"/>
    <w:rsid w:val="005A32B3"/>
    <w:rsid w:val="00600D12"/>
    <w:rsid w:val="006567AB"/>
    <w:rsid w:val="006B643A"/>
    <w:rsid w:val="00716799"/>
    <w:rsid w:val="00726727"/>
    <w:rsid w:val="00996641"/>
    <w:rsid w:val="00A66637"/>
    <w:rsid w:val="00A707F4"/>
    <w:rsid w:val="00AB1A78"/>
    <w:rsid w:val="00AB5916"/>
    <w:rsid w:val="00BE5CB0"/>
    <w:rsid w:val="00CE7F12"/>
    <w:rsid w:val="00D03386"/>
    <w:rsid w:val="00DB2FA1"/>
    <w:rsid w:val="00DE2E01"/>
    <w:rsid w:val="00E71AD8"/>
    <w:rsid w:val="00F16E17"/>
    <w:rsid w:val="00F6470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F16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F16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1.resp.juv@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C392-E9FD-47F8-9F2E-2343A4D7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9</cp:revision>
  <dcterms:created xsi:type="dcterms:W3CDTF">2017-02-02T23:39:00Z</dcterms:created>
  <dcterms:modified xsi:type="dcterms:W3CDTF">2017-03-09T18:48:00Z</dcterms:modified>
</cp:coreProperties>
</file>